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AG ordinaire Accueil Familles Cancer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Protocole de l’Assemblée Générale 2014 du 10 mars 2015 au siège de l’association.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Début de l’Assemblée Générale : 20h40</w:t>
      </w:r>
    </w:p>
    <w:p>
      <w:pPr>
        <w:numPr>
          <w:ilvl w:val="0"/>
          <w:numId w:val="5"/>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Mme la Présidente accueille les membres présents et constate les présences, absences et pouvoirs.</w:t>
      </w:r>
    </w:p>
    <w:p>
      <w:pPr>
        <w:spacing w:before="0" w:after="200" w:line="276"/>
        <w:ind w:right="0" w:left="72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ab/>
      </w:r>
      <w:r>
        <w:rPr>
          <w:rFonts w:ascii="Calibri" w:hAnsi="Calibri" w:cs="Calibri" w:eastAsia="Calibri"/>
          <w:b/>
          <w:i/>
          <w:color w:val="auto"/>
          <w:spacing w:val="0"/>
          <w:position w:val="0"/>
          <w:sz w:val="22"/>
          <w:shd w:fill="auto" w:val="clear"/>
        </w:rPr>
        <w:t xml:space="preserve">L’AG peut statuer.</w:t>
        <w:br/>
      </w:r>
    </w:p>
    <w:p>
      <w:pPr>
        <w:numPr>
          <w:ilvl w:val="0"/>
          <w:numId w:val="7"/>
        </w:numPr>
        <w:spacing w:before="0" w:after="200" w:line="276"/>
        <w:ind w:right="0" w:left="720" w:hanging="360"/>
        <w:jc w:val="left"/>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L’AG nomme M. Andreas Topp, membre du Conseil d’Administration, Secrétaire de séance.</w:t>
        <w:br/>
      </w:r>
    </w:p>
    <w:p>
      <w:pPr>
        <w:numPr>
          <w:ilvl w:val="0"/>
          <w:numId w:val="7"/>
        </w:numPr>
        <w:spacing w:before="0" w:after="200" w:line="276"/>
        <w:ind w:right="0" w:left="720" w:hanging="360"/>
        <w:jc w:val="left"/>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En introduction de l’AG, Mme la Présidente rappelle l’historique et l’objet de l’association et débute son rapport moral. Elle dresse notamment le bilan du développement des activités et des personnes qui les mènent ainsi que des partenariats. </w:t>
      </w:r>
    </w:p>
    <w:p>
      <w:pPr>
        <w:numPr>
          <w:ilvl w:val="0"/>
          <w:numId w:val="7"/>
        </w:numPr>
        <w:spacing w:before="0" w:after="200" w:line="276"/>
        <w:ind w:right="0" w:left="720" w:hanging="360"/>
        <w:jc w:val="left"/>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Un point spécifique a été fait concernant les stagiaires de l’association – autant l’association que les stagiaires sont entièrement satisfaits de la collaboration. </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Son rapport moral ainsi que son rapport d’activité est conforme au document  « Rapport moral 2014 » distribué en séance et qui sera publié sur le site-internet de l’association. </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Mme la Présidente présente le Rapport d’activité 2014. Elle présente ensuite les projets pour l’année 2015. </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Son rapport d’activité est conforme au document  « Rapport d’Activité 2014 » distribué en séance et qui sera publié sur le site-internet de l’association.</w:t>
      </w:r>
    </w:p>
    <w:p>
      <w:pPr>
        <w:spacing w:before="0" w:after="200" w:line="276"/>
        <w:ind w:right="0" w:left="720" w:firstLine="0"/>
        <w:jc w:val="left"/>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L’AG discute de la stratégie de développement à poursuivre et des actions à prendre.</w:t>
        <w:br/>
      </w:r>
      <w:r>
        <w:rPr>
          <w:rFonts w:ascii="Calibri" w:hAnsi="Calibri" w:cs="Calibri" w:eastAsia="Calibri"/>
          <w:i/>
          <w:color w:val="auto"/>
          <w:spacing w:val="0"/>
          <w:position w:val="0"/>
          <w:sz w:val="22"/>
          <w:shd w:fill="auto" w:val="clear"/>
        </w:rPr>
        <w:tab/>
      </w:r>
      <w:r>
        <w:rPr>
          <w:rFonts w:ascii="Calibri" w:hAnsi="Calibri" w:cs="Calibri" w:eastAsia="Calibri"/>
          <w:b/>
          <w:i/>
          <w:color w:val="auto"/>
          <w:spacing w:val="0"/>
          <w:position w:val="0"/>
          <w:sz w:val="22"/>
          <w:shd w:fill="auto" w:val="clear"/>
        </w:rPr>
        <w:t xml:space="preserve">L’AG donne son quitus à la Présidente et à la Secrétaire Générale à l’unanimité.</w:t>
        <w:br/>
      </w:r>
    </w:p>
    <w:p>
      <w:pPr>
        <w:numPr>
          <w:ilvl w:val="0"/>
          <w:numId w:val="9"/>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Mme la Trésorière présente le bilan financier de l’exercice 2014 qui est ensuite discuté par l’AG. Son rapport est conforme au document « Rapport financier au 31 décembre 2014 » distribué en séance. Puis elle présente le budget 2015.</w:t>
        <w:br/>
        <w:tab/>
      </w:r>
      <w:r>
        <w:rPr>
          <w:rFonts w:ascii="Calibri" w:hAnsi="Calibri" w:cs="Calibri" w:eastAsia="Calibri"/>
          <w:b/>
          <w:i/>
          <w:color w:val="auto"/>
          <w:spacing w:val="0"/>
          <w:position w:val="0"/>
          <w:sz w:val="22"/>
          <w:shd w:fill="auto" w:val="clear"/>
        </w:rPr>
        <w:t xml:space="preserve">L’AG donne son quitus à la Trésorière à l’unanimité et approuve le budget 2015.</w:t>
        <w:br/>
      </w:r>
    </w:p>
    <w:p>
      <w:pPr>
        <w:numPr>
          <w:ilvl w:val="0"/>
          <w:numId w:val="9"/>
        </w:numPr>
        <w:spacing w:before="0" w:after="200" w:line="276"/>
        <w:ind w:right="0" w:left="720" w:hanging="360"/>
        <w:jc w:val="left"/>
        <w:rPr>
          <w:rFonts w:ascii="Calibri" w:hAnsi="Calibri" w:cs="Calibri" w:eastAsia="Calibri"/>
          <w:i/>
          <w:color w:val="auto"/>
          <w:spacing w:val="0"/>
          <w:position w:val="0"/>
          <w:sz w:val="22"/>
          <w:shd w:fill="auto" w:val="clear"/>
        </w:rPr>
      </w:pPr>
      <w:r>
        <w:rPr>
          <w:rFonts w:ascii="Calibri" w:hAnsi="Calibri" w:cs="Calibri" w:eastAsia="Calibri"/>
          <w:color w:val="auto"/>
          <w:spacing w:val="0"/>
          <w:position w:val="0"/>
          <w:sz w:val="22"/>
          <w:shd w:fill="auto" w:val="clear"/>
        </w:rPr>
        <w:t xml:space="preserve">Renouvellement du Conseil d’Administration et du Bureau de l’association.</w:t>
        <w:br/>
        <w:t xml:space="preserve"> Mme la Présidente constate qu’aucun mandat n’est  arrivé à son terme et qu’il n’y ait pas de nouvelle candidature proposée. La composition du Conseil d’Administration reste par conséquent inchangée.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ab/>
      </w:r>
      <w:r>
        <w:rPr>
          <w:rFonts w:ascii="Calibri" w:hAnsi="Calibri" w:cs="Calibri" w:eastAsia="Calibri"/>
          <w:b/>
          <w:color w:val="auto"/>
          <w:spacing w:val="0"/>
          <w:position w:val="0"/>
          <w:sz w:val="22"/>
          <w:shd w:fill="auto" w:val="clear"/>
        </w:rPr>
        <w:t xml:space="preserve">Le Conseil d’Administration a élu en son sein le bureau qui  est composé de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 Michèle Monville, présidente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 Elisabeth Müller, trésorière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ab/>
        <w:t xml:space="preserve">- Véronique Saimmaime, Secrétaire Générale</w:t>
        <w:br/>
      </w:r>
    </w:p>
    <w:p>
      <w:pPr>
        <w:numPr>
          <w:ilvl w:val="0"/>
          <w:numId w:val="1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L’AG discute des projets 2015, notamment d'un éventuel projet de partenariat avec le Réseau "Partage" . L’AG missionne Mme la Présidente pour rencontrer le  médecin coordonateur et s'assurer que le cahier des charges finalisé du réseau s’avère bien conforme aux orientations de l’association. Le Conseil d’Administration devra statuer à ce sujet.</w:t>
      </w: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t xml:space="preserve">L’AG discute ensuite de questions diverses et constate ensuite l’épuisement de l’ordre du jour.</w:t>
      </w:r>
    </w:p>
    <w:p>
      <w:pPr>
        <w:spacing w:before="0" w:after="200" w:line="276"/>
        <w:ind w:right="0" w:left="720" w:firstLine="0"/>
        <w:jc w:val="left"/>
        <w:rPr>
          <w:rFonts w:ascii="Calibri" w:hAnsi="Calibri" w:cs="Calibri" w:eastAsia="Calibri"/>
          <w:color w:val="auto"/>
          <w:spacing w:val="0"/>
          <w:position w:val="0"/>
          <w:sz w:val="22"/>
          <w:shd w:fill="auto" w:val="clear"/>
        </w:rPr>
      </w:pPr>
    </w:p>
    <w:p>
      <w:pPr>
        <w:spacing w:before="0" w:after="200" w:line="276"/>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 de l’Assemblée Générale : 22h05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br/>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5">
    <w:abstractNumId w:val="18"/>
  </w:num>
  <w:num w:numId="7">
    <w:abstractNumId w:val="12"/>
  </w:num>
  <w:num w:numId="9">
    <w:abstractNumId w:val="6"/>
  </w:num>
  <w:num w:numId="1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